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Образовательные программы начальной школы</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«Образовательные программы начальной школы»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«Образовательные программы начальной школы».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«Образовательные программы начальной школы»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методики преподавания, основные принципы деятельностного подхода, виды и приемы современных педагогических технологий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пути достижения образовательных результатов в области ИКТ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классифицировать образовательные системы и образовательные технологии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связанные с информационно-коммуникационными технологиями, действиями (навыками) ИКТ- компетентностями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ИКТ- компетентностями: общепользовательская ИКТ-компетентность; общепедагогическая ИКТ-компетентность; предметно-педагогическая ИКТ- компетентность (отражающая профессиональную ИКТ-компетентность соответствующей области человеческой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законы развития личности и проявления личностных свойств, психологические законы периодизации и кризисов развития</w:t>
            </w:r>
          </w:p>
        </w:tc>
      </w:tr>
      <w:tr>
        <w:trPr>
          <w:trHeight w:hRule="exact" w:val="439.8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индивидуализации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воспитания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основы учебной деятельности в части учета индивидуализации обучения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 гендерного развития, обучающихся для планирования учебно- воспитательной и коррекционно-развивающей работ</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применять психолого-педагогические технологии для индивидуализации обучения, развития, воспитания; составлять психолого- педагогическую характеристику (портрет) личности обучающегося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владеть действиями (навыками) использования психолого-педагогический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«Образовательные программы начальной школы» относится к обязательной части, является дисциплиной Блока Б1. «Дисциплины (модули)». Модуль "Психология и педагогика младшего школьного возраста"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психодиагностики в дошкольном и младшем школьном возрасте</w:t>
            </w:r>
          </w:p>
          <w:p>
            <w:pPr>
              <w:jc w:val="center"/>
              <w:spacing w:after="0" w:line="240" w:lineRule="auto"/>
              <w:rPr>
                <w:sz w:val="22"/>
                <w:szCs w:val="22"/>
              </w:rPr>
            </w:pPr>
            <w:r>
              <w:rPr>
                <w:rFonts w:ascii="Times New Roman" w:hAnsi="Times New Roman" w:cs="Times New Roman"/>
                <w:color w:val="#000000"/>
                <w:sz w:val="22"/>
                <w:szCs w:val="22"/>
              </w:rPr>
              <w:t> Психология детей младшего школьного возраста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Психолого-педагогические технологии работы с детьми младшего школьного возраста</w:t>
            </w:r>
          </w:p>
          <w:p>
            <w:pPr>
              <w:jc w:val="center"/>
              <w:spacing w:after="0" w:line="240" w:lineRule="auto"/>
              <w:rPr>
                <w:sz w:val="22"/>
                <w:szCs w:val="22"/>
              </w:rPr>
            </w:pPr>
            <w:r>
              <w:rPr>
                <w:rFonts w:ascii="Times New Roman" w:hAnsi="Times New Roman" w:cs="Times New Roman"/>
                <w:color w:val="#000000"/>
                <w:sz w:val="22"/>
                <w:szCs w:val="22"/>
              </w:rPr>
              <w:t> Духовно-нравственное воспитание в школе</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p>
            <w:pPr>
              <w:jc w:val="center"/>
              <w:spacing w:after="0" w:line="240" w:lineRule="auto"/>
              <w:rPr>
                <w:sz w:val="22"/>
                <w:szCs w:val="22"/>
              </w:rPr>
            </w:pPr>
            <w:r>
              <w:rPr>
                <w:rFonts w:ascii="Times New Roman" w:hAnsi="Times New Roman" w:cs="Times New Roman"/>
                <w:color w:val="#000000"/>
                <w:sz w:val="22"/>
                <w:szCs w:val="22"/>
              </w:rPr>
              <w:t> Работа с одаренными детьми</w:t>
            </w:r>
          </w:p>
          <w:p>
            <w:pPr>
              <w:jc w:val="center"/>
              <w:spacing w:after="0" w:line="240" w:lineRule="auto"/>
              <w:rPr>
                <w:sz w:val="22"/>
                <w:szCs w:val="22"/>
              </w:rPr>
            </w:pPr>
            <w:r>
              <w:rPr>
                <w:rFonts w:ascii="Times New Roman" w:hAnsi="Times New Roman" w:cs="Times New Roman"/>
                <w:color w:val="#000000"/>
                <w:sz w:val="22"/>
                <w:szCs w:val="22"/>
              </w:rPr>
              <w:t> Психологическое сопровождение реализации ФГОС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078.39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Исторические аспекты становления и современные особенности начального образования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Цели и задачи начального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российского законодательства, регулирующего право на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Психологические основы работы педагога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Основная образовательная программа начального общего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Образовательные программы начальной школы в соответствии с ФГОС.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Образовательные программы «Школа XXI века», «РИТМ», «Классическая начальная школа»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Образовательная программа Эльконина — Давыдова, программа Л.В. Занкова, программа «Планета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Традиционная система образования, ее вариативные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Современнеы требования к содержанию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УМК "Школа России2, "Перспективная начальная школа", "Школа 2100", "Гармония"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649.3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Исторические аспекты становления и современные особенности начального образования в России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основных образовательных систем в начальной школе. Основные принципы образовательной политики Российской Федерации. Понятие системы образования. Образовательные программы. Образовательные организации. Органы управления образованием. Формы получения образования.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Цели и задачи начального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и структура ФГОС НОО. Характеристика целей и задач современного начального образования. ФГОС НОО: структура, функции и пользователи. Системно- деятельностный подход как способ реализации основных требований стандарта. Формирование универсальных учебных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российского законодательства, регулирующего право на образование.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 об образовании. Федеральный Государственный Образовательный Стандарт Начального Общего Образования (ФГОС НОО). Федеральные государственные стандарты III поколения для начальной школы. Примерная основная образовательная программа начального общего образования. Федеральный базисный учебный план.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СанПиН 2.4.2.2821-10 РПД «Образовательные программы начальной школы» № Наименование раздела дисциплины Содержание 1.2. Проблемы преемственности дошкольного и начального общего образования. Методы и приемы изучения особенностей деятельности и поведения детей в соответствии с возрастными нормами развития.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Психологические основы работы педагога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Младший школьный возраст: особенности развития. Сформированность познавательных процессов в младшем школьном возрасте. Современные методики работы с младшими школьниками. Парциальные программы и технологии «сквозного» образования, принципы их построения. Принцип индивидуализации и его реализация в начальной школе. Роль нестандартных уроков в развитии познавательных интересов младших школьников. Роль домашних заданий в формировании положительного отношения к учебной деятельности младших школьников. Использование творческих домашних заданий в познавательной деятельности младших школьников. Роль программированного обучения на уроках русского языка в начальной школе. Роль драматизации на уроках литературного чтения в начальной школе. Интегрированные уроки окружающего мира. Реализация патриотического воспитания средствами дисциплины «Окружающий мир».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Основная образовательная программа начального общего образования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основной образовательной программы как целостного документа. Структура программы учебного предмета. Программы формирования универсальных учебных действий, духовно-нравственного развития, воспитания, формирования культуры здорового и безопасного образа жизни. Планируемые результаты, контроль и оценка их достижения в начальной школе. Организация совместной и индивидуальной деятельности детей в соответствии с возрастными нормами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Образовательные программы начальной школы в соответствии с ФГОС.</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Федеральные государственные стандарты III поколения для начальной школы. Примерные программы по областям знаний. Практическая работа педагога в начальной школе. Документация в начальной школе. Система Д.Б.Эльконина-В.В.Давыдова – основа для развития современного начального образования. Педагогическая система развивающего обучения Л.В.Занкова. Учебно-методический комплексы "Школа России", "Перспектива", "Школа 2100", "Начальная школа XXI века", "Гармония", "Перспективная начальная школа", "Планета знаний", "РИТМ", "Начальная инновационная школа", "Школа 2000..." (открытый УМК). Технологии проектирования и особенности организации урока в начальной школе. Проектные задачи в начальной школе. Основные цели и направления организации внеурочной деятельности. Требования к содержанию и условиям проведения. Проектная деятельность в начальной школе. Понятие и этапы осуществления проектной деятельности.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Образовательные программы «Школа XXI века», «РИТМ», «Классическая начальная школа»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Образовательная программа «Школа XXI века»</w:t>
            </w:r>
          </w:p>
          <w:p>
            <w:pPr>
              <w:jc w:val="both"/>
              <w:spacing w:after="0" w:line="240" w:lineRule="auto"/>
              <w:rPr>
                <w:sz w:val="24"/>
                <w:szCs w:val="24"/>
              </w:rPr>
            </w:pPr>
            <w:r>
              <w:rPr>
                <w:rFonts w:ascii="Times New Roman" w:hAnsi="Times New Roman" w:cs="Times New Roman"/>
                <w:color w:val="#000000"/>
                <w:sz w:val="24"/>
                <w:szCs w:val="24"/>
              </w:rPr>
              <w:t> 2.	Образовательная программа «РИТМ»</w:t>
            </w:r>
          </w:p>
          <w:p>
            <w:pPr>
              <w:jc w:val="both"/>
              <w:spacing w:after="0" w:line="240" w:lineRule="auto"/>
              <w:rPr>
                <w:sz w:val="24"/>
                <w:szCs w:val="24"/>
              </w:rPr>
            </w:pPr>
            <w:r>
              <w:rPr>
                <w:rFonts w:ascii="Times New Roman" w:hAnsi="Times New Roman" w:cs="Times New Roman"/>
                <w:color w:val="#000000"/>
                <w:sz w:val="24"/>
                <w:szCs w:val="24"/>
              </w:rPr>
              <w:t> 3.	Образовательная программа «Классическая начальная школа»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Образовательная программа Эльконина — Давыдова, программа Л.В. Занкова, программа «Планета знаний».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Образовательная программа Эльконина — Давыдова</w:t>
            </w:r>
          </w:p>
          <w:p>
            <w:pPr>
              <w:jc w:val="both"/>
              <w:spacing w:after="0" w:line="240" w:lineRule="auto"/>
              <w:rPr>
                <w:sz w:val="24"/>
                <w:szCs w:val="24"/>
              </w:rPr>
            </w:pPr>
            <w:r>
              <w:rPr>
                <w:rFonts w:ascii="Times New Roman" w:hAnsi="Times New Roman" w:cs="Times New Roman"/>
                <w:color w:val="#000000"/>
                <w:sz w:val="24"/>
                <w:szCs w:val="24"/>
              </w:rPr>
              <w:t> 2.	программа Л.В. Занкова</w:t>
            </w:r>
          </w:p>
          <w:p>
            <w:pPr>
              <w:jc w:val="both"/>
              <w:spacing w:after="0" w:line="240" w:lineRule="auto"/>
              <w:rPr>
                <w:sz w:val="24"/>
                <w:szCs w:val="24"/>
              </w:rPr>
            </w:pPr>
            <w:r>
              <w:rPr>
                <w:rFonts w:ascii="Times New Roman" w:hAnsi="Times New Roman" w:cs="Times New Roman"/>
                <w:color w:val="#000000"/>
                <w:sz w:val="24"/>
                <w:szCs w:val="24"/>
              </w:rPr>
              <w:t> 3.	 программа «Планета знаний».</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Традиционная система образования, ее вариативные модели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Педагогика Я.А. Коменского</w:t>
            </w:r>
          </w:p>
          <w:p>
            <w:pPr>
              <w:jc w:val="left"/>
              <w:spacing w:after="0" w:line="240" w:lineRule="auto"/>
              <w:rPr>
                <w:sz w:val="24"/>
                <w:szCs w:val="24"/>
              </w:rPr>
            </w:pPr>
            <w:r>
              <w:rPr>
                <w:rFonts w:ascii="Times New Roman" w:hAnsi="Times New Roman" w:cs="Times New Roman"/>
                <w:color w:val="#000000"/>
                <w:sz w:val="24"/>
                <w:szCs w:val="24"/>
              </w:rPr>
              <w:t> 2.	Вариативность образования.</w:t>
            </w:r>
          </w:p>
          <w:p>
            <w:pPr>
              <w:jc w:val="left"/>
              <w:spacing w:after="0" w:line="240" w:lineRule="auto"/>
              <w:rPr>
                <w:sz w:val="24"/>
                <w:szCs w:val="24"/>
              </w:rPr>
            </w:pPr>
            <w:r>
              <w:rPr>
                <w:rFonts w:ascii="Times New Roman" w:hAnsi="Times New Roman" w:cs="Times New Roman"/>
                <w:color w:val="#000000"/>
                <w:sz w:val="24"/>
                <w:szCs w:val="24"/>
              </w:rPr>
              <w:t> 3.	Изистории вариативного образования.</w:t>
            </w:r>
          </w:p>
          <w:p>
            <w:pPr>
              <w:jc w:val="left"/>
              <w:spacing w:after="0" w:line="240" w:lineRule="auto"/>
              <w:rPr>
                <w:sz w:val="24"/>
                <w:szCs w:val="24"/>
              </w:rPr>
            </w:pPr>
            <w:r>
              <w:rPr>
                <w:rFonts w:ascii="Times New Roman" w:hAnsi="Times New Roman" w:cs="Times New Roman"/>
                <w:color w:val="#000000"/>
                <w:sz w:val="24"/>
                <w:szCs w:val="24"/>
              </w:rPr>
              <w:t> 4.	ФГОС НОО второго поколения.</w:t>
            </w:r>
          </w:p>
          <w:p>
            <w:pPr>
              <w:jc w:val="left"/>
              <w:spacing w:after="0" w:line="240" w:lineRule="auto"/>
              <w:rPr>
                <w:sz w:val="24"/>
                <w:szCs w:val="24"/>
              </w:rPr>
            </w:pPr>
            <w:r>
              <w:rPr>
                <w:rFonts w:ascii="Times New Roman" w:hAnsi="Times New Roman" w:cs="Times New Roman"/>
                <w:color w:val="#000000"/>
                <w:sz w:val="24"/>
                <w:szCs w:val="24"/>
              </w:rPr>
              <w:t> 5.	Традиционная система образования на современном этапе</w:t>
            </w:r>
          </w:p>
          <w:p>
            <w:pPr>
              <w:jc w:val="left"/>
              <w:spacing w:after="0" w:line="240" w:lineRule="auto"/>
              <w:rPr>
                <w:sz w:val="24"/>
                <w:szCs w:val="24"/>
              </w:rPr>
            </w:pPr>
            <w:r>
              <w:rPr>
                <w:rFonts w:ascii="Times New Roman" w:hAnsi="Times New Roman" w:cs="Times New Roman"/>
                <w:color w:val="#000000"/>
                <w:sz w:val="24"/>
                <w:szCs w:val="24"/>
              </w:rPr>
              <w:t> 6.	Методическое обеспечение системы: профессиональная готовность массового учителя.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Современнеы требования к содержанию образования</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УМК "Школа России2, "Перспективная начальная школа", "Школа 2100", "Гармония"</w:t>
            </w:r>
          </w:p>
        </w:tc>
      </w:tr>
      <w:tr>
        <w:trPr>
          <w:trHeight w:hRule="exact" w:val="21.31518"/>
        </w:trPr>
        <w:tc>
          <w:tcPr>
            <w:tcW w:w="9640" w:type="dxa"/>
          </w:tcPr>
          <w:p/>
        </w:tc>
      </w:tr>
      <w:tr>
        <w:trPr>
          <w:trHeight w:hRule="exact" w:val="5723.7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Традиционная программа «Школа России» (под ред. Плешакова А.). Главная идея: школа России должна стать школой духовно-нравственного развития. Цели обучения. Основные принципы. Основные методы. Обобщающие характеристики содержания программы</w:t>
            </w:r>
          </w:p>
          <w:p>
            <w:pPr>
              <w:jc w:val="left"/>
              <w:spacing w:after="0" w:line="240" w:lineRule="auto"/>
              <w:rPr>
                <w:sz w:val="24"/>
                <w:szCs w:val="24"/>
              </w:rPr>
            </w:pPr>
            <w:r>
              <w:rPr>
                <w:rFonts w:ascii="Times New Roman" w:hAnsi="Times New Roman" w:cs="Times New Roman"/>
                <w:color w:val="#000000"/>
                <w:sz w:val="24"/>
                <w:szCs w:val="24"/>
              </w:rPr>
              <w:t> 2.	Программа «Школа 2100». Научные руководители проекта (А.А. Леонтьев, Д.И. Фельдштейн, Ш.А. Амонашвили). Концепция «педагогики здравого смысла». Классификационные параметры программы. Целевые ориентации программы. Концептуальные положения программы. Принципы государственной образовательной политики. Личностно-ориентированные принципы. Деятельностно-ориентированные принципы. Воспитательные принципы.</w:t>
            </w:r>
          </w:p>
          <w:p>
            <w:pPr>
              <w:jc w:val="left"/>
              <w:spacing w:after="0" w:line="240" w:lineRule="auto"/>
              <w:rPr>
                <w:sz w:val="24"/>
                <w:szCs w:val="24"/>
              </w:rPr>
            </w:pPr>
            <w:r>
              <w:rPr>
                <w:rFonts w:ascii="Times New Roman" w:hAnsi="Times New Roman" w:cs="Times New Roman"/>
                <w:color w:val="#000000"/>
                <w:sz w:val="24"/>
                <w:szCs w:val="24"/>
              </w:rPr>
              <w:t> 3.	Программа «Перспективная начальная школа». Личностно-ориентированное обучение. Основная идея – оптимальное развитие ребенка на основе педагогической поддержки его индивидуальности. Целевые ориентации. Концептуальные позиции. Основные принципы программы: непрерывного общего развития ребенка, целостности картины мира, учета индивидуальных возможностей и способностей школьников, прочности и наглядности, охраны и укрепления психического и физического здоровья детей. Типические свойства программы (инструментальность, интерактивность, интеграция). Основные методические особенности.</w:t>
            </w:r>
          </w:p>
          <w:p>
            <w:pPr>
              <w:jc w:val="left"/>
              <w:spacing w:after="0" w:line="240" w:lineRule="auto"/>
              <w:rPr>
                <w:sz w:val="24"/>
                <w:szCs w:val="24"/>
              </w:rPr>
            </w:pPr>
            <w:r>
              <w:rPr>
                <w:rFonts w:ascii="Times New Roman" w:hAnsi="Times New Roman" w:cs="Times New Roman"/>
                <w:color w:val="#000000"/>
                <w:sz w:val="24"/>
                <w:szCs w:val="24"/>
              </w:rPr>
              <w:t> 4.	Программа «Гармония». Главные цели и задачи программы «Гармония» (под ред. Н.Б. Истоми-ной). Основные способы реализации программы.  Особенности комплекта «Гармония».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«Образовательные программы начальной школы»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https://urait.ru/bcode/437319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Фугелова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978-5-534-11269-6.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https://urait.ru/bcode/444834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Казанцева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http://www.iprbookshop.ru/61015.html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Подымова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Дубицкая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https://urait.ru/bcode/433298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944.0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(ПО)(23)_plx_Образовательные программы начальной школы</dc:title>
  <dc:creator>FastReport.NET</dc:creator>
</cp:coreProperties>
</file>